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B7B" w:rsidRDefault="00AC5B7B" w:rsidP="00AC5B7B">
      <w:pPr>
        <w:pStyle w:val="tb-na18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MINISTARSTVO POLJOPRIVREDE</w:t>
      </w:r>
    </w:p>
    <w:p w:rsidR="00AC5B7B" w:rsidRDefault="00AC5B7B" w:rsidP="00AC5B7B">
      <w:pPr>
        <w:pStyle w:val="broj-d"/>
        <w:jc w:val="right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852</w:t>
      </w:r>
    </w:p>
    <w:p w:rsidR="00AC5B7B" w:rsidRDefault="00AC5B7B" w:rsidP="00AC5B7B">
      <w:pPr>
        <w:pStyle w:val="t-9-8"/>
        <w:jc w:val="both"/>
        <w:rPr>
          <w:color w:val="000000"/>
        </w:rPr>
      </w:pPr>
      <w:bookmarkStart w:id="0" w:name="anchor-anchor"/>
      <w:bookmarkEnd w:id="0"/>
      <w:r>
        <w:rPr>
          <w:color w:val="000000"/>
        </w:rPr>
        <w:t>Na temelju članka 10. stavka 9., a u svezi stavaka 10. i 11. Zakona o poljoprivredi (»Narodne novine« br. 30/2015), ministar poljoprivrede donosi</w:t>
      </w:r>
    </w:p>
    <w:p w:rsidR="00AC5B7B" w:rsidRDefault="00AC5B7B" w:rsidP="00AC5B7B">
      <w:pPr>
        <w:pStyle w:val="tb-na16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PRAVILNIK</w:t>
      </w:r>
    </w:p>
    <w:p w:rsidR="00AC5B7B" w:rsidRDefault="00AC5B7B" w:rsidP="00AC5B7B">
      <w:pPr>
        <w:pStyle w:val="t-12-9-fett-s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PROVEDBI PODMJERE 6.1. »POTPORA ZA POKRETANJE POSLOVANJA MLADIM POLJOPRIVREDNICIMA</w:t>
      </w:r>
      <w:r w:rsidR="005E5E09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IZ PROGRAMA RURALNOG RAZVOJA REPUBLIKE HRVATSKE ZA RAZDOBLJE 2014. – 2020.</w:t>
      </w:r>
    </w:p>
    <w:p w:rsidR="00AC5B7B" w:rsidRDefault="00AC5B7B" w:rsidP="00AC5B7B">
      <w:pPr>
        <w:pStyle w:val="t-11-9-sred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I. OPĆE ODREDBE</w:t>
      </w:r>
    </w:p>
    <w:p w:rsidR="00AC5B7B" w:rsidRDefault="00AC5B7B" w:rsidP="00AC5B7B">
      <w:pPr>
        <w:pStyle w:val="t-10-9-kurz-s"/>
        <w:jc w:val="center"/>
        <w:rPr>
          <w:i/>
          <w:iCs/>
          <w:color w:val="000000"/>
          <w:sz w:val="26"/>
          <w:szCs w:val="26"/>
        </w:rPr>
      </w:pPr>
      <w:r>
        <w:rPr>
          <w:rStyle w:val="kurziv"/>
          <w:i/>
          <w:iCs/>
          <w:color w:val="000000"/>
          <w:sz w:val="26"/>
          <w:szCs w:val="26"/>
        </w:rPr>
        <w:t>Sadržaj Pravilnika</w:t>
      </w:r>
    </w:p>
    <w:p w:rsidR="00AC5B7B" w:rsidRDefault="00AC5B7B" w:rsidP="00AC5B7B">
      <w:pPr>
        <w:pStyle w:val="clanak"/>
        <w:jc w:val="center"/>
        <w:rPr>
          <w:color w:val="000000"/>
        </w:rPr>
      </w:pPr>
      <w:r>
        <w:rPr>
          <w:color w:val="000000"/>
        </w:rPr>
        <w:t>Članak 1.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Ovim se Pravilnikom utvrđuju način i uvjeti provedbe Podmjere 6.1. »Potpora za pokretanje poslovanja mladim poljoprivrednicima«, Podmjere 6.2. »Potpora ulaganju u pokretanje nepoljoprivrednih djelatnosti u ruralnim područjima« i Podmjere 6.3. »Potpora razvoju malih poljoprivrednih gospodarstava« unutar Mjere M06 »Razvoj poljoprivrednih gospodarstava i poslovanja« koja je sastavni dio Programa ruralnog razvoja Republike Hrvatske za razdoblje 2014. – 2020. (u daljnjem tekstu: Program) a prema članku 19. Uredbe (EU) br. 1305/2013 Europskog Parlamenta i Vijeća od 17. prosinca 2013. godine o potpori ruralnom razvoju iz Europskog poljoprivrednog fonda za ruralni razvoj (EPFRR) i stavljanju izvan snage Uredbe Vijeća (EZ) br. 1698/2005 (SL L 347 od 20. 12. 2013.), (u daljnjem tekstu: Uredba (EU) br. 1305/2013).</w:t>
      </w:r>
    </w:p>
    <w:p w:rsidR="00AC5B7B" w:rsidRDefault="00AC5B7B" w:rsidP="00AC5B7B">
      <w:pPr>
        <w:pStyle w:val="t-10-9-kurz-s"/>
        <w:jc w:val="center"/>
        <w:rPr>
          <w:i/>
          <w:iCs/>
          <w:color w:val="000000"/>
          <w:sz w:val="26"/>
          <w:szCs w:val="26"/>
        </w:rPr>
      </w:pPr>
      <w:r>
        <w:rPr>
          <w:rStyle w:val="kurziv"/>
          <w:i/>
          <w:iCs/>
          <w:color w:val="000000"/>
          <w:sz w:val="26"/>
          <w:szCs w:val="26"/>
        </w:rPr>
        <w:t>Upravljačko tijelo i operativna provedba</w:t>
      </w:r>
    </w:p>
    <w:p w:rsidR="00AC5B7B" w:rsidRDefault="00AC5B7B" w:rsidP="00AC5B7B">
      <w:pPr>
        <w:pStyle w:val="clanak"/>
        <w:jc w:val="center"/>
        <w:rPr>
          <w:color w:val="000000"/>
        </w:rPr>
      </w:pPr>
      <w:r>
        <w:rPr>
          <w:color w:val="000000"/>
        </w:rPr>
        <w:t>Članak 2.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(1) Upravljačko tijelo Programa u smislu članka 66. Uredbe (EU) br. 1305/2013 (u daljnjem tekstu: Upravljačko tijelo) je Ministarstvo poljoprivrede (u daljnjem tekstu: Ministarstvo), sukladno članku 10. stavku 8. Zakona o poljoprivredi.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(2) Operativnu provedbu Programa obavlja Agencija za plaćanja u poljoprivredi, ribarstvu i ruralnom razvoju (u daljnjem tekstu: Agencija za plaćanja), sukladno članku 14. stavku 1. Zakona o poljoprivredi.</w:t>
      </w:r>
    </w:p>
    <w:p w:rsidR="00AC5B7B" w:rsidRDefault="00AC5B7B" w:rsidP="00AC5B7B">
      <w:pPr>
        <w:pStyle w:val="t-10-9-kurz-s"/>
        <w:jc w:val="center"/>
        <w:rPr>
          <w:i/>
          <w:iCs/>
          <w:color w:val="000000"/>
          <w:sz w:val="26"/>
          <w:szCs w:val="26"/>
        </w:rPr>
      </w:pPr>
      <w:r>
        <w:rPr>
          <w:rStyle w:val="kurziv"/>
          <w:i/>
          <w:iCs/>
          <w:color w:val="000000"/>
          <w:sz w:val="26"/>
          <w:szCs w:val="26"/>
        </w:rPr>
        <w:t>Pojmovnik</w:t>
      </w:r>
    </w:p>
    <w:p w:rsidR="00AC5B7B" w:rsidRDefault="00AC5B7B" w:rsidP="00AC5B7B">
      <w:pPr>
        <w:pStyle w:val="clanak"/>
        <w:jc w:val="center"/>
        <w:rPr>
          <w:color w:val="000000"/>
        </w:rPr>
      </w:pPr>
      <w:r>
        <w:rPr>
          <w:color w:val="000000"/>
        </w:rPr>
        <w:t>Članak 3.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(1) Pojedini pojmovi u smislu ovoga Pravilnika imaju sljedeće značenje: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rStyle w:val="kurziv"/>
          <w:i/>
          <w:iCs/>
          <w:color w:val="000000"/>
        </w:rPr>
        <w:lastRenderedPageBreak/>
        <w:t>1. Mladi poljoprivrednik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je osoba starija od 18 i mlađa od 40 godina na dan podnošenja Zahtjeva za potporu, koja posjeduje odgovarajuća stručna znanja i vještine te je po prvi put na poljoprivrednom gospodarstvu postavljena kao nositelj poljoprivrednog gospodarstva.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rStyle w:val="kurziv"/>
          <w:i/>
          <w:iCs/>
          <w:color w:val="000000"/>
        </w:rPr>
        <w:t>2. Malo poljoprivredno gospodarstvo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je poljoprivredno gospodarstvo upisano u Upisnik poljoprivrednih gospodarstava, ekonomske veličine iskazane u ukupnom standardnom ekonomskom rezultatu poljoprivrednog gospodarstva od 2.000 eura do 7.999 eura.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rStyle w:val="kurziv"/>
          <w:i/>
          <w:iCs/>
          <w:color w:val="000000"/>
        </w:rPr>
        <w:t>3. Tip operacije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je skup ulaganja koji doprinosi ostvarivanju ciljeva jednog ili više prioriteta Europske unije na koje se odnose.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rStyle w:val="kurziv"/>
          <w:i/>
          <w:iCs/>
          <w:color w:val="000000"/>
        </w:rPr>
        <w:t>4. Projekt/operacija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je skup aktivnosti potrebnih za ostvarenje područja ciljeva koje korisnik navodi u poslovnom planu.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rStyle w:val="kurziv"/>
          <w:i/>
          <w:iCs/>
          <w:color w:val="000000"/>
        </w:rPr>
        <w:t>5. Javna potpora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je svaki oblik potpore iz javnih izvora Republike Hrvatske i potpora iz proračuna Europske Unije.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rStyle w:val="kurziv"/>
          <w:i/>
          <w:iCs/>
          <w:color w:val="000000"/>
        </w:rPr>
        <w:t>6. Standardni ekonomski rezultat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(u daljnjem tekstu: SO) predstavlja jediničnu novčanu vrijednost proizvodnje poljoprivrednog proizvoda izraženu u proizvođačkim cijenama na pragu gospodarstva koja ne uključuju potpore i poreze.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rStyle w:val="kurziv"/>
          <w:i/>
          <w:iCs/>
          <w:color w:val="000000"/>
        </w:rPr>
        <w:t>7. Ekonomska veličina poljoprivrednog gospodarstva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je ukupni SO poljoprivrednog gospodarstva izražen u eurima.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rStyle w:val="kurziv"/>
          <w:i/>
          <w:iCs/>
          <w:color w:val="000000"/>
        </w:rPr>
        <w:t>8. Građenje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je izvedba građevinskih i drugih radova (pripremni, zemljani, konstruktorski, instalaterski, završni te ugradnja građevnih proizvoda, opreme ili postrojenja) kojima se gradi nova građevina, rekonstruira, održava ili uklanja postojeća građevina.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rStyle w:val="kurziv"/>
          <w:i/>
          <w:iCs/>
          <w:color w:val="000000"/>
        </w:rPr>
        <w:t>9. Ruralno područje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na razini provedbe Programa ruralnog razvoja za razdoblje 2014.-2020, ruralno područje definirano je kao cijelo područje Republike Hrvatske, osim administrativnih centara četiri grada (Zagreb, Split, Rijeka i Osijek).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rStyle w:val="kurziv"/>
          <w:i/>
          <w:iCs/>
          <w:color w:val="000000"/>
        </w:rPr>
        <w:t>10. ARKOD sustav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je sustav za identifikaciju poljoprivrednih parcela i evidenciju uporabe poljoprivrednoga zemljišta u digitalnom grafičkom obliku (u daljnjem tekstu: ARKOD sustav)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rStyle w:val="kurziv"/>
          <w:i/>
          <w:iCs/>
          <w:color w:val="000000"/>
        </w:rPr>
        <w:t>11. JRDŽ sustav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je sustav za identifikaciju i registraciju životinja sukladno propisima o veterinarstvu (u daljnjem tekstu: JRDŽ).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(2) Ostali pojmovi u smislu ovoga Pravilnika imaju jednako značenje kao pojmovi u Uredbi (EU) br. 1305/2013.</w:t>
      </w:r>
    </w:p>
    <w:p w:rsidR="00AC5B7B" w:rsidRDefault="00AC5B7B" w:rsidP="00AC5B7B">
      <w:pPr>
        <w:pStyle w:val="t-10-9-kurz-s"/>
        <w:jc w:val="center"/>
        <w:rPr>
          <w:i/>
          <w:iCs/>
          <w:color w:val="000000"/>
          <w:sz w:val="26"/>
          <w:szCs w:val="26"/>
        </w:rPr>
      </w:pPr>
      <w:r>
        <w:rPr>
          <w:rStyle w:val="kurziv"/>
          <w:i/>
          <w:iCs/>
          <w:color w:val="000000"/>
          <w:sz w:val="26"/>
          <w:szCs w:val="26"/>
        </w:rPr>
        <w:t>Sastavni dijelovi</w:t>
      </w:r>
    </w:p>
    <w:p w:rsidR="00AC5B7B" w:rsidRDefault="00AC5B7B" w:rsidP="00AC5B7B">
      <w:pPr>
        <w:pStyle w:val="clanak"/>
        <w:jc w:val="center"/>
        <w:rPr>
          <w:color w:val="000000"/>
        </w:rPr>
      </w:pPr>
      <w:r>
        <w:rPr>
          <w:color w:val="000000"/>
        </w:rPr>
        <w:t>Članak 4.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Sastavni dijelovi ovoga Pravilnika su: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1. Prilog I. »Kriteriji odabira Zahtjeva za potporu«,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lastRenderedPageBreak/>
        <w:t>2. Prilog II. »Popis poljoprivrednih proizvoda obuhvaćenih Dodatkom I Ugovora o EU«,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3. Prilog III. »Obvezni sadržaj poslovnog plana za podmjeru 6.1.«,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4. Prilog IV. »Obvezni sadržaj poslovnog plana za podmjeru 6.2.«,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5. Prilog V. »Obvezni sadržaj poslovnog plana za podmjeru 6.3.«,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6. Prilog VI. »Definicija mikro i malih poduzeća«,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7. Prilog VII. »Označavanje ulaganja«.</w:t>
      </w:r>
    </w:p>
    <w:p w:rsidR="00AC5B7B" w:rsidRDefault="00AC5B7B" w:rsidP="00AC5B7B">
      <w:pPr>
        <w:pStyle w:val="t-11-9-sred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II. VRSTA POTPORE, KORISNICI, UVJETI PRIHVATLJIVOSTI I KRITERIJI ODABIRA</w:t>
      </w:r>
    </w:p>
    <w:p w:rsidR="00AC5B7B" w:rsidRDefault="00AC5B7B" w:rsidP="00AC5B7B">
      <w:pPr>
        <w:pStyle w:val="t-10-9-sred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PODMJERA 6.1.</w:t>
      </w:r>
      <w:r>
        <w:rPr>
          <w:color w:val="000000"/>
          <w:sz w:val="26"/>
          <w:szCs w:val="26"/>
        </w:rPr>
        <w:br/>
        <w:t>POTPORA ZA POKRETANJE POSLOVANJA MLADIM POLJOPRIVREDNICIMA</w:t>
      </w:r>
    </w:p>
    <w:p w:rsidR="00AC5B7B" w:rsidRDefault="00AC5B7B" w:rsidP="00AC5B7B">
      <w:pPr>
        <w:pStyle w:val="t-10-9-kurz-s-ispod"/>
        <w:jc w:val="center"/>
        <w:rPr>
          <w:color w:val="000000"/>
        </w:rPr>
      </w:pPr>
      <w:r>
        <w:rPr>
          <w:rStyle w:val="kurziv"/>
          <w:i/>
          <w:iCs/>
          <w:color w:val="000000"/>
          <w:sz w:val="27"/>
          <w:szCs w:val="27"/>
        </w:rPr>
        <w:t>Vrsta potpore</w:t>
      </w:r>
    </w:p>
    <w:p w:rsidR="00AC5B7B" w:rsidRDefault="00AC5B7B" w:rsidP="00AC5B7B">
      <w:pPr>
        <w:pStyle w:val="clanak"/>
        <w:jc w:val="center"/>
        <w:rPr>
          <w:color w:val="000000"/>
        </w:rPr>
      </w:pPr>
      <w:r>
        <w:rPr>
          <w:color w:val="000000"/>
        </w:rPr>
        <w:t>Članak 5.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(1) U okviru Podmjere 6.1. potpora se dodjeljuje za tip operacije 6.1.1.</w:t>
      </w:r>
      <w:r>
        <w:rPr>
          <w:rStyle w:val="apple-converted-space"/>
          <w:color w:val="000000"/>
        </w:rPr>
        <w:t> </w:t>
      </w:r>
      <w:r>
        <w:rPr>
          <w:rStyle w:val="kurziv"/>
          <w:i/>
          <w:iCs/>
          <w:color w:val="000000"/>
        </w:rPr>
        <w:t>Potpora mladim poljoprivrednicima.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(2) Potpora se dodjeljuje obliku bespovratnih financijskih sredstava za provođenje prihvatljivih aktivnosti navedenih u poslovnom planu.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(3) Sredstva potpore osiguravaju se iz proračuna Europske unije i državnog proračuna Republike Hrvatske, od čega Europska unija sudjeluje sa 85% udjela, a Republika Hrvatska s 15% udjela.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(4) Visina potpore po korisniku iznosi 50.000 eura u kunskoj protuvrijednosti.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(5) Isplata se vrši u tri rate u razdoblju od najviše tri godine kako slijedi: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1. isplata prve rate u iznosu od 30% ukupno odobrene javne potpore nakon odluke o dodjeli potpore uz sljedeće uvjete: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– ukoliko korisnik nije prilikom podnošenja zahtjeva za potporu upisan u Upisnik poljoprivrednih gospodarstava kao nositelj poljoprivrednog gospodarstva isto mora biti prilikom podnošenja zahtjeva za isplatu prve rate,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– sve proizvodne jedinice koje predstavljaju utvrđeni ulazni prag za potporu (SO) poljoprivrednog gospodarstva za koje korisnik traži potporu moraju biti upisane u odgovarajuće registre sukladno postojećim propisima,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lastRenderedPageBreak/>
        <w:t>2. isplata druge rate u iznosu od 50% nakon tri mjeseca, a ne kasnije od dvanaest mjeseci nakon isplate prve rate uz dokaz da su aktivnosti iz poslovnog plana započete,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3. isplata treće rate u iznosu od 20% nakon provedenih aktivnosti prikazanih u poslovnom planu i stjecanja stručnih znanja i vještina ukoliko iste nije imao prilikom podnošenja zahtjeva za potporu.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(6) Potpora unutar ovog tipa operacije može se dodijeliti samo jednom u cijelom programskom razdoblju 2014. – 2020. po jednom korisniku.</w:t>
      </w:r>
    </w:p>
    <w:p w:rsidR="00AC5B7B" w:rsidRDefault="00AC5B7B" w:rsidP="00AC5B7B">
      <w:pPr>
        <w:pStyle w:val="t-10-9-kurz-s"/>
        <w:jc w:val="center"/>
        <w:rPr>
          <w:i/>
          <w:iCs/>
          <w:color w:val="000000"/>
          <w:sz w:val="26"/>
          <w:szCs w:val="26"/>
        </w:rPr>
      </w:pPr>
      <w:r>
        <w:rPr>
          <w:rStyle w:val="kurziv"/>
          <w:i/>
          <w:iCs/>
          <w:color w:val="000000"/>
          <w:sz w:val="26"/>
          <w:szCs w:val="26"/>
        </w:rPr>
        <w:t>Prihvatljivi korisnici</w:t>
      </w:r>
    </w:p>
    <w:p w:rsidR="00AC5B7B" w:rsidRDefault="00AC5B7B" w:rsidP="00AC5B7B">
      <w:pPr>
        <w:pStyle w:val="clanak"/>
        <w:jc w:val="center"/>
        <w:rPr>
          <w:color w:val="000000"/>
        </w:rPr>
      </w:pPr>
      <w:r>
        <w:rPr>
          <w:color w:val="000000"/>
        </w:rPr>
        <w:t>Članak 6.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Korisnici su mladi poljoprivrednici sukladno definiciji iz članka 3, stavka 1., točke 1. ovoga Pravilnika</w:t>
      </w:r>
      <w:r>
        <w:rPr>
          <w:rStyle w:val="apple-converted-space"/>
          <w:i/>
          <w:iCs/>
          <w:color w:val="000000"/>
        </w:rPr>
        <w:t> </w:t>
      </w:r>
      <w:r>
        <w:rPr>
          <w:color w:val="000000"/>
        </w:rPr>
        <w:t>koji: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– su u trenutku podnošenja zahtjeva za potporu registrirani kao nositelji poljoprivrednog gospodarstva za koje se traži potpora,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– u trenutku podnošenja zahtjeva za potporu nisu registrirani kao nositelji poljoprivrednog gospodarstva za koje se traži potpora.</w:t>
      </w:r>
    </w:p>
    <w:p w:rsidR="00AC5B7B" w:rsidRDefault="00AC5B7B" w:rsidP="00AC5B7B">
      <w:pPr>
        <w:pStyle w:val="t-10-9-kurz-s"/>
        <w:jc w:val="center"/>
        <w:rPr>
          <w:i/>
          <w:iCs/>
          <w:color w:val="000000"/>
          <w:sz w:val="26"/>
          <w:szCs w:val="26"/>
        </w:rPr>
      </w:pPr>
      <w:r>
        <w:rPr>
          <w:rStyle w:val="kurziv"/>
          <w:i/>
          <w:iCs/>
          <w:color w:val="000000"/>
          <w:sz w:val="26"/>
          <w:szCs w:val="26"/>
        </w:rPr>
        <w:t>Prihvatljive aktivnosti</w:t>
      </w:r>
    </w:p>
    <w:p w:rsidR="00AC5B7B" w:rsidRDefault="00AC5B7B" w:rsidP="00AC5B7B">
      <w:pPr>
        <w:pStyle w:val="clanak"/>
        <w:jc w:val="center"/>
        <w:rPr>
          <w:color w:val="000000"/>
        </w:rPr>
      </w:pPr>
      <w:r>
        <w:rPr>
          <w:color w:val="000000"/>
        </w:rPr>
        <w:t>Članak 7.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(1) Prihvatljive aktivnosti iz članka 5., stavka 2. odnose se na: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a) kupnju domaćih životinja, jednogodišnjeg i višegodišnjeg bilja, sjemena i sadnog materijala,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b) kupnju, građenje i/ili opremanje zatvorenih/zaštićenih prostora i objekata te ostalih gospodarskih objekata uključujući vanjsku i unutarnju infrastrukturu u sklopu poljoprivrednog gospodarstva u svrhu obavljanja poljoprivredne proizvodnje i/ili prerade proizvoda iz Priloga I. ovoga Pravilnika osim proizvoda ribarstva,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c) kupnju ili zakup poljoprivrednog zemljišta,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d) kupnju poljoprivredne mehanizacije, strojeva i opreme,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e) podizanje novih i/ili restrukturiranje postojećih višegodišnjih nasada,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f) uređenje i poboljšanje kvalitete poljoprivrednog zemljišta u svrhu poljoprivredne proizvodnje,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g) građenje i/ili opremanje objekata za prodaju i prezentaciju vlastitih poljoprivrednih proizvoda uključujući i troškove promidžbe vlastitih poljoprivrednih proizvoda,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lastRenderedPageBreak/>
        <w:t>h) stjecanje potrebnih stručnih znanja i sposobnosti za obavljanje poljoprivredne proizvodnje i prerade proizvoda iz Priloga I,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i) operativno poslovanje poljoprivrednog gospodarstva.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(2) Aktivnosti iz točke (8) i (9) iz stavka 1. ovoga članka ne mogu se prikazati kao jedine aktivnosti prikazane u poslovnom planu.</w:t>
      </w:r>
    </w:p>
    <w:p w:rsidR="00AC5B7B" w:rsidRDefault="00AC5B7B" w:rsidP="00AC5B7B">
      <w:pPr>
        <w:pStyle w:val="t-10-9-kurz-s"/>
        <w:jc w:val="center"/>
        <w:rPr>
          <w:i/>
          <w:iCs/>
          <w:color w:val="000000"/>
          <w:sz w:val="26"/>
          <w:szCs w:val="26"/>
        </w:rPr>
      </w:pPr>
      <w:r>
        <w:rPr>
          <w:rStyle w:val="kurziv"/>
          <w:i/>
          <w:iCs/>
          <w:color w:val="000000"/>
          <w:sz w:val="26"/>
          <w:szCs w:val="26"/>
        </w:rPr>
        <w:t>Uvjeti prihvatljivosti</w:t>
      </w:r>
    </w:p>
    <w:p w:rsidR="00AC5B7B" w:rsidRDefault="00AC5B7B" w:rsidP="00AC5B7B">
      <w:pPr>
        <w:pStyle w:val="clanak"/>
        <w:jc w:val="center"/>
        <w:rPr>
          <w:color w:val="000000"/>
        </w:rPr>
      </w:pPr>
      <w:r>
        <w:rPr>
          <w:color w:val="000000"/>
        </w:rPr>
        <w:t>Članak 8.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a) Poljoprivredno gospodarstvo za koje korisnik traži potporu u trenutku podnošenja zahtjeva za potporu pripada ekonomskoj veličini iskazanoj u ukupnom standardnom ekonomskom rezultatu poljoprivrednog gospodarstva od 8.000 eura do 49.999 eura.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b) Sve proizvodne jedinice koje predstavljaju utvrđeni ulazni prag poljoprivrednog gospodarstva iz stavka 1. ovoga članka za koje korisnik potporu moraju biti upisane u odgovarajuće registre sukladno postojećim propisima.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c) Korisnik ne smije biti registriran kao nositelj poljoprivrednog gospodarstva duže od osamnaest mjeseci prije podnošenja zahtjeva za potporu.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d) Korisnik treba biti upisan u Upisniku poljoprivrednih gospodarstava kao nositelj poljoprivrednog gospodarstva koje korisnik preuzima ili osniva uz upis zemljišta u ARKOD sustav i stoke u JRDŽ najkasnije prilikom podnošenja zahtjeva za isplatu prve rate ali ne kasnije od devet mjeseci nakon dodjele odluke o dodjeli sredstava.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e) Ukoliko korisnik nije nositelj poljoprivrednog gospodarstva u trenutku podnošenja zahtjeva za potporu, dužan je uz zahtjev za potporu priložiti pisani dokaz (ugovor ili drugi pravovaljani dokument) u kojemu su navedeni način, uvjeti i rok preuzimanja poljoprivrednog gospodarstva između trenutnog nositelja poljoprivrednog gospodarstva i korisnika.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f) Korisnik je dužan izraditi poslovni plan u skladu s odredbama iz Priloga III ovoga Pravilnika.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g) Korisnik u poslovnom planu obavezno mora definirati ciljeve koje je dužan ostvariti u okviru najmanje jedne od aktivnosti iz članka 7. stavka 1. Ciljevi se moraju odnositi na sljedeća područja: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– modernizaciju i/ili unapređenje procesa rada i poslovanja i/ili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– povećanje proizvodnog kapaciteta iskazanom kroz povećanje ukupnog standardnog ekonomskog rezultata.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h) U slučaju da su poslovnim planom predviđene aktivnosti ulaganja u poljoprivredno zemljište i objekte koji nisu u vlasništvu korisnika, korisnik mora najkasnije prilikom podnošenja zahtjeva za isplatu prve rate dostaviti Ugovor o najmu/koncesiji /zakupu/služnosti koji mora biti sklopljen na rok od najmanje 10 godina, računajući od trenutka podnošenja zahtjeva za potporu. Navedeni Ugovor mora biti upisan u zemljišne knjige.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lastRenderedPageBreak/>
        <w:t>i) Poljoprivredno zemljište koje je predmet ulaganja unutar poslovnog plana mora biti upisano u ARKOD sustavu najkasnije prilikom podnošenja zahtjeva za isplatu treće rate.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j) Životinje na poljoprivrednom gospodarstvu koje su predmet ulaganja unutar poslovnog plana moraju biti upisane u JRDŽ sukladno postojećim propisima najkasnije prilikom podnošenja zahtjeva za isplatu treće rate.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k) Korisnik u poslovnom planu mora osigurati da će se uskladiti s definicijom aktivnog poljoprivrednika sukladno odredbama članka 28. Zakona o poljoprivredi (NN 30/2015) najkasnije u roku od osamnaest mjeseci od datuma osnivanja poljoprivrednog gospodarstva.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l) Korisnik mora imati odgovarajuća stručna znanja i vještine za obavljanje poljoprivredne djelatnosti i to jedno od navedenih: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– diplomski ili preddiplomski studij iz agronomskog ili veterinarskog smjera,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– završenu srednju školu iz područja poljoprivrede i veterine,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– radno iskustvo iz poljoprivrede ili veterine u trajanju od najmanje 2 godine i dokaz o stručnom usavršavanju i osposobljavanju.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m) U roku od 36 mjeseci od dana donošenja odluke o dodjeli potpore, a ne kasnije od podnošenja trećeg zahtjeva za isplatu i pod uvjetom da se te potrebe navedu u poslovnom planu, korisnik mora realizirati zahtjeve iz stavka 12. ovoga članka ukoliko iste ne ispunjava u trenutku podnošenja zahtjeva za potporu.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n) Korisnik treba biti registriran u Registru poreznih obveznika kao porezni obveznik po osnovi plaćanja poreza na dobit ili dohodak i obveznik socijalnih doprinosa (mirovinsko i zdravstveno osiguranje) po osnovi poljoprivrede u skladu s nacionalnim zakonodavstvom najkasnije prilikom podnošenja zahtjeva za isplatu treće rate.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o) Korisnik je dužan ostati nositelj poljoprivrednog gospodarstva i biti registriran u Registru poreznih obveznika kao porezni obveznik po osnovi plaćanja poreza na dobit ili dohodak i obveznik socijalnih doprinosa (mirovinsko i zdravstveno osiguranje) po osnovi poljoprivrede u skladu s nacionalnim zakonodavstvom najmanje pet godina nakon konačne isplate potpore iz ove mjere.</w:t>
      </w:r>
    </w:p>
    <w:p w:rsidR="00AC5B7B" w:rsidRDefault="00AC5B7B" w:rsidP="00AC5B7B">
      <w:pPr>
        <w:pStyle w:val="t-9-8"/>
        <w:jc w:val="both"/>
        <w:rPr>
          <w:color w:val="000000"/>
        </w:rPr>
      </w:pPr>
      <w:r>
        <w:rPr>
          <w:color w:val="000000"/>
        </w:rPr>
        <w:t>p) Korisnik mora imati uspostavljeno knjigovodstvo/poslovne knjige u skladu s nacionalnim zakonodavstvom i baviti se poljoprivrednim aktivnostima kao glavnim zanimanjem najkasnije prilikom podnošenja zahtjeva za isplatu treće rate.</w:t>
      </w:r>
    </w:p>
    <w:p w:rsidR="001B36E7" w:rsidRDefault="001B36E7"/>
    <w:sectPr w:rsidR="001B36E7" w:rsidSect="001B3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C5B7B"/>
    <w:rsid w:val="001B36E7"/>
    <w:rsid w:val="005E5E09"/>
    <w:rsid w:val="00AC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b-na18">
    <w:name w:val="tb-na18"/>
    <w:basedOn w:val="Normal"/>
    <w:rsid w:val="00AC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roj-d">
    <w:name w:val="broj-d"/>
    <w:basedOn w:val="Normal"/>
    <w:rsid w:val="00AC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AC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b-na16">
    <w:name w:val="tb-na16"/>
    <w:basedOn w:val="Normal"/>
    <w:rsid w:val="00AC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2-9-fett-s">
    <w:name w:val="t-12-9-fett-s"/>
    <w:basedOn w:val="Normal"/>
    <w:rsid w:val="00AC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1-9-sred">
    <w:name w:val="t-11-9-sred"/>
    <w:basedOn w:val="Normal"/>
    <w:rsid w:val="00AC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AC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DefaultParagraphFont"/>
    <w:rsid w:val="00AC5B7B"/>
  </w:style>
  <w:style w:type="paragraph" w:customStyle="1" w:styleId="clanak">
    <w:name w:val="clanak"/>
    <w:basedOn w:val="Normal"/>
    <w:rsid w:val="00AC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DefaultParagraphFont"/>
    <w:rsid w:val="00AC5B7B"/>
  </w:style>
  <w:style w:type="paragraph" w:customStyle="1" w:styleId="t-10-9-sred">
    <w:name w:val="t-10-9-sred"/>
    <w:basedOn w:val="Normal"/>
    <w:rsid w:val="00AC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-ispod">
    <w:name w:val="t-10-9-kurz-s-ispod"/>
    <w:basedOn w:val="Normal"/>
    <w:rsid w:val="00AC5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1856</Words>
  <Characters>10580</Characters>
  <Application>Microsoft Office Word</Application>
  <DocSecurity>0</DocSecurity>
  <Lines>88</Lines>
  <Paragraphs>24</Paragraphs>
  <ScaleCrop>false</ScaleCrop>
  <Company/>
  <LinksUpToDate>false</LinksUpToDate>
  <CharactersWithSpaces>12412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2</cp:revision>
  <dcterms:created xsi:type="dcterms:W3CDTF">2015-08-24T15:22:00Z</dcterms:created>
  <dcterms:modified xsi:type="dcterms:W3CDTF">2015-08-24T15:23:00Z</dcterms:modified>
</cp:coreProperties>
</file>